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2021-03-10 16:19:18</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can model a response variable as the additive sum of one or more smoothing splines fit to predictor variables. These models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that do not require</w:t>
      </w:r>
      <w:r>
        <w:t xml:space="preserve"> </w:t>
      </w:r>
      <w:r>
        <w:rPr>
          <w:i/>
        </w:rPr>
        <w:t xml:space="preserve">post-hoc</w:t>
      </w:r>
      <w:r>
        <w:t xml:space="preserve"> </w:t>
      </w:r>
      <w:r>
        <w:t xml:space="preserve">resampling of model results.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application"/>
      <w:r>
        <w:t xml:space="preserve">GAM application</w:t>
      </w:r>
      <w:bookmarkEnd w:id="32"/>
    </w:p>
    <w:p>
      <w:pPr>
        <w:pStyle w:val="FirstParagraph"/>
      </w:pPr>
      <w:r>
        <w:t xml:space="preserve">We implemented our analysis in three stages. First, we use a GAM to estimate a smooth temporal pattern in the raw data along with its uncertainty. Second, we calculate a feature of interest from the estimated GAM, along with its propagated uncertainty. For this example, the seasonal averages were extracted, whereas other features could be the timing or magnitude of a seasonal peak, but those are not developed here. Third, we use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and that feature could be accounted for with this term, but for the SFE data and chl-a dynamics in many estuaries,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5b2c03efb0c3eecc34fbcfa6f447954814a32fe"/>
      <w:r>
        <w:t xml:space="preserve">Second-stage analysis: Uncertainty propagation from estimated GAMs to seasonal features</w:t>
      </w:r>
      <w:bookmarkEnd w:id="34"/>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seasonal average and duration of the across-year comparison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 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fixed and estimated (</w:t>
      </w:r>
      <m:oMath>
        <m:sSubSup>
          <m:e>
            <m:r>
              <m:t>σ</m:t>
            </m:r>
          </m:e>
          <m:sub>
            <m:r>
              <m:t>b</m:t>
            </m:r>
          </m:sub>
          <m:sup>
            <m:r>
              <m:t>2</m:t>
            </m:r>
          </m:sup>
        </m:sSubSup>
      </m:oMath>
      <w:r>
        <w:t xml:space="preserve">) variance components.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moving windows from 1991 to 2019. The choice of water-year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1990-2000, 200-2010, and 2010-2019.</w:t>
      </w:r>
    </w:p>
    <w:p>
      <w:pPr>
        <w:pStyle w:val="BodyText"/>
      </w:pPr>
      <w:r>
        <w:t xml:space="preserve">Finally, trend results from the meta-analysis regression method for each season and different time periods were compared</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observed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trend-estimates"/>
      <w:r>
        <w:t xml:space="preserve">Trend estimates</w:t>
      </w:r>
      <w:bookmarkEnd w:id="39"/>
    </w:p>
    <w:p>
      <w:pPr>
        <w:pStyle w:val="FirstParagraph"/>
      </w:pPr>
      <w:r>
        <w:t xml:space="preserve">To demonstrate the results that can be obtained with the trend tests, estimates of linear trends across years for different seasons are shown for station 34 (Figure @ref(fig:trnddat)). All plots show trends in seasonal averages within ten-year windows, whereas plots a-c show estimates from January to June and plots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0" w:name="trend-comparisons-1"/>
      <w:r>
        <w:t xml:space="preserve">Trend comparisons</w:t>
      </w:r>
      <w:bookmarkEnd w:id="40"/>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BodyText"/>
      </w:pPr>
      <w:r>
        <w:t xml:space="preserve">Results showing trend estimates from meta-analysis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station 22 for October to December averages from 2000 to 2010. Unlike the first example, the top two figures show trends, whereas the bottom plot for the meta-analysis regression does not show a trend. In both cases, only the meta-analysis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meta-analysis methods, with much larger slopes observed especially at the more southern stations in the January to June period. Slope estimates from the OLS models applied to the averages from the GAMs as compared to the meta-analysis results were more similar, excluding some of the slope estimates for the southern stations. Differences in significance of trends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This is an important conclusion that provides guidance on how GAMs could be used to model time series from long-term water or other environmental monitoring programs when the purpose is to identify and describe which of many possible changes over time have occurred.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meta-analysis regression results. Conversely, a false positive result (Type I) was shown in Figure @ref(fig:trndcmpex)b where the OLS regression results showed a trend, but the meta-analysis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mixed-effects meta-analyses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meta-analyses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validity of conclusions based on trends from meta-analysis regression applied to the GAM seasonal averages. We acknowledge that the third stage analyses require explicit user inputs on year periods to define trends.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of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This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eta-analysis GAM” trend model is based on a meta-analysis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Meta-analysis GAM</w:t>
      </w:r>
      <w:r>
        <w:t xml:space="preserve">”</w:t>
      </w:r>
      <w:r>
        <w:t xml:space="preserve"> </w:t>
      </w:r>
      <w:r>
        <w:t xml:space="preserve">trend model is based on a meta-analysis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3" w:name="tables"/>
      <w:r>
        <w:t xml:space="preserve">Tables</w:t>
      </w:r>
      <w:bookmarkEnd w:id="53"/>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1"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ole84"/>
    <w:p>
      <w:pPr>
        <w:pStyle w:val="Bibliography"/>
      </w:pPr>
      <w:r>
        <w:t xml:space="preserve">Cole, B. E., and J. E. Cloern. 1984. Significance of biomass and light availability to phytoplankton productivity in San Francisco Bay. Marine Ecology Progress Series 17:15–24.</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Forbes18"/>
    <w:p>
      <w:pPr>
        <w:pStyle w:val="Bibliography"/>
      </w:pPr>
      <w:r>
        <w:t xml:space="preserve">Forbes, D. J., and Z. Xie. 2018. Identifying process scales in the Indian River Lagoon, Florida using wavelet transform analysis of dissolved oxygen. Ecological Complexity 36:149–167.</w:t>
      </w:r>
    </w:p>
    <w:bookmarkEnd w:id="67"/>
    <w:bookmarkStart w:id="68" w:name="ref-Fouquet12"/>
    <w:p>
      <w:pPr>
        <w:pStyle w:val="Bibliography"/>
      </w:pPr>
      <w:r>
        <w:t xml:space="preserve">Fouquet, C. de. 2012. Environmental statistics revisited: Is the mean reliable? Environmental Science and Technology 46:1964–1970.</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2"/>
    <w:bookmarkStart w:id="93" w:name="ref-Urquhart98"/>
    <w:p>
      <w:pPr>
        <w:pStyle w:val="Bibliography"/>
      </w:pPr>
      <w:r>
        <w:t xml:space="preserve">Urquhart, N. S., S. G. Paulsen, and D. P. Larsen. 1998. Monitoring for policy-relevant regional trends over time. Ecological Applications 8:246–257.</w:t>
      </w:r>
    </w:p>
    <w:bookmarkEnd w:id="93"/>
    <w:bookmarkStart w:id="94" w:name="ref-Wan17"/>
    <w:p>
      <w:pPr>
        <w:pStyle w:val="Bibliography"/>
      </w:pPr>
      <w:r>
        <w:t xml:space="preserve">Wan, Y., L. Wan, Y. Li, and P. Doering. 2017. Decadal and seasonal trends of nutrient concentration and export from highly managed coastal catchments. Water Research 115:180–194.</w:t>
      </w:r>
    </w:p>
    <w:bookmarkEnd w:id="94"/>
    <w:bookmarkStart w:id="95" w:name="ref-Wood03"/>
    <w:p>
      <w:pPr>
        <w:pStyle w:val="Bibliography"/>
      </w:pPr>
      <w:r>
        <w:t xml:space="preserve">Wood, S. N. 2003. Thin-plate regression splines. Journal of the Royal Statistical Society (B) 65:95–114.</w:t>
      </w:r>
    </w:p>
    <w:bookmarkEnd w:id="95"/>
    <w:bookmarkStart w:id="96" w:name="ref-Wood04"/>
    <w:p>
      <w:pPr>
        <w:pStyle w:val="Bibliography"/>
      </w:pPr>
      <w:r>
        <w:t xml:space="preserve">Wood, S. N. 2004. Stable and efficient multiple smoothing parameter estimation for generalized additive models. Journal of the American Statistical Association 99:673–686.</w:t>
      </w:r>
    </w:p>
    <w:bookmarkEnd w:id="96"/>
    <w:bookmarkStart w:id="97" w:name="ref-Wood17"/>
    <w:p>
      <w:pPr>
        <w:pStyle w:val="Bibliography"/>
      </w:pPr>
      <w:r>
        <w:t xml:space="preserve">Wood, S. N. 2017. Generalized additive models: An introduction with r. Page 476. 2nd editions. Chapman; Hall, CRC Press, London, United Kingdom.</w:t>
      </w:r>
    </w:p>
    <w:bookmarkEnd w:id="97"/>
    <w:bookmarkStart w:id="98" w:name="ref-Wood02"/>
    <w:p>
      <w:pPr>
        <w:pStyle w:val="Bibliography"/>
      </w:pPr>
      <w:r>
        <w:t xml:space="preserve">Wood, S. N., and N. H. Augustin. 2002. GAMs with integrated model selection using penalized regression splines and applications to environmental modelling. Ecological Modelling 157:157–177.</w:t>
      </w:r>
    </w:p>
    <w:bookmarkEnd w:id="98"/>
    <w:bookmarkStart w:id="99" w:name="ref-Yang20"/>
    <w:p>
      <w:pPr>
        <w:pStyle w:val="Bibliography"/>
      </w:pPr>
      <w:r>
        <w:t xml:space="preserve">Yang, G., and D. L. Moyer. 2020. Estimation of nonlinear water-quality trends in high-frequency monitoring data. Science of The Total Environment 715:10.1016/j.scitotenv.2020.136686.</w:t>
      </w:r>
    </w:p>
    <w:bookmarkEnd w:id="99"/>
    <w:bookmarkStart w:id="100" w:name="ref-Zuur09"/>
    <w:p>
      <w:pPr>
        <w:pStyle w:val="Bibliography"/>
      </w:pPr>
      <w:r>
        <w:t xml:space="preserve">Zuur, A. F., E. N. Ieno, N. J. Walker, A. A. Saveliev, and G. M. Smith. 2009. Mixed effects models and extensions in ecology with r. Page 574. Springer-Verlag, New York, New York.</w:t>
      </w:r>
    </w:p>
    <w:bookmarkEnd w:id="100"/>
    <w:bookmarkEnd w:id="1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2021-03-10T16:20:10Z</dcterms:created>
  <dcterms:modified xsi:type="dcterms:W3CDTF">2021-03-10T16:20:10Z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